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36" w:rsidRPr="00767236" w:rsidRDefault="00767236" w:rsidP="00767236">
      <w:pPr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767236">
        <w:rPr>
          <w:rFonts w:ascii="Arial" w:eastAsia="Times New Roman" w:hAnsi="Arial" w:cs="Arial"/>
          <w:color w:val="333333"/>
          <w:kern w:val="36"/>
          <w:sz w:val="45"/>
          <w:szCs w:val="45"/>
        </w:rPr>
        <w:t>Торговый реестр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t xml:space="preserve">          </w:t>
      </w:r>
      <w:proofErr w:type="gramStart"/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Управление потребительского рынка и ценовой политики Липецкой области, в качестве уполномоченного органа по ведению торгового реестра, в соответствии со ст.20 Федерального закона от 28.12.2009 №381-Ф3 «Об основах государственного регулирования торговой деятельности в Российской Федерации», приказом </w:t>
      </w:r>
      <w:proofErr w:type="spellStart"/>
      <w:r w:rsidRPr="00767236">
        <w:rPr>
          <w:rFonts w:ascii="Arial" w:eastAsia="Times New Roman" w:hAnsi="Arial" w:cs="Arial"/>
          <w:color w:val="444444"/>
          <w:sz w:val="28"/>
          <w:szCs w:val="28"/>
        </w:rPr>
        <w:t>Минпромторга</w:t>
      </w:r>
      <w:proofErr w:type="spellEnd"/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 РФ от 16.07.2010 №602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формирует торговый</w:t>
      </w:r>
      <w:proofErr w:type="gramEnd"/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 реестр Липецкой области.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Формирование торгового реестра – это:</w:t>
      </w:r>
    </w:p>
    <w:p w:rsidR="00767236" w:rsidRPr="00767236" w:rsidRDefault="00767236" w:rsidP="00767236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- возможность сделать рынок прозрачным для всех участников торгового процесса в области,</w:t>
      </w:r>
    </w:p>
    <w:p w:rsidR="00767236" w:rsidRPr="00767236" w:rsidRDefault="00767236" w:rsidP="00767236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- борьба с незаконной торговлей,</w:t>
      </w:r>
    </w:p>
    <w:p w:rsidR="00767236" w:rsidRPr="00767236" w:rsidRDefault="00767236" w:rsidP="00767236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- уверенность в соблюдении участниками потребительского рынка необходимых условий при занятии торговой деятельностью,</w:t>
      </w:r>
    </w:p>
    <w:p w:rsidR="00767236" w:rsidRPr="00767236" w:rsidRDefault="00767236" w:rsidP="00767236">
      <w:pPr>
        <w:spacing w:after="150" w:line="240" w:lineRule="auto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- упорядочение сведений статистического учета для осуществления мер регулирования экономики.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Внесение в торговый реестр сведений о хозяйствующих субъектах, осуществляющих торговую деятельность, и внесение сведений о хозяйствующих субъектах, осуществляющих поставки товаров (за исключением производителей товаров), производится по заявлению хозяйствующего субъекта с приложением: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информации установленного образца о хозяйствующем субъекте, предоставляемой для внесения в торговый реестр;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информации установленного образца о торговых объектах хозяйствующего субъекта, осуществляющего торговую деятельность, представляемой для внесения в торговый реестр;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информации об объектах хозяйствующего субъекта, осуществляющего поставки товаров, предоставляемой для внесения в торговый реестр;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заверенной в установленном порядке копии свидетельства о государственной регистрации юридического лица или индивидуального предпринимателя;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заверенной </w:t>
      </w:r>
      <w:proofErr w:type="gramStart"/>
      <w:r w:rsidRPr="00767236">
        <w:rPr>
          <w:rFonts w:ascii="Arial" w:eastAsia="Times New Roman" w:hAnsi="Arial" w:cs="Arial"/>
          <w:color w:val="444444"/>
          <w:sz w:val="28"/>
          <w:szCs w:val="28"/>
        </w:rPr>
        <w:t>в установленном порядке копии свидетельства о постановке на учет в налоговом органе по месту</w:t>
      </w:r>
      <w:proofErr w:type="gramEnd"/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(ИНН));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lastRenderedPageBreak/>
        <w:t>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 (предоставляются на каждый объект, вносимый в торговый реестр);</w:t>
      </w:r>
    </w:p>
    <w:p w:rsidR="00767236" w:rsidRPr="00767236" w:rsidRDefault="00767236" w:rsidP="007672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документов или их копий, подтверждающих информацию хозяйствующего субъекта об объектах, хозяйствующего субъекта, осуществляющего поставки товаров (предоставляются на каждый объект, вносимый в торговый реестр).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Внесение изменений и (или) исключение сведений, содержащихся в торговом реестре, также производится по заявлению хозяйствующего субъекта, включенного в торговый реестр, о внесении изменений и (или) исключении сведений, содержащихся в торговом реестре Липецкой области.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>Для внесения сведений в торговый реестр Липецкой области вышеуказанные документы необходимо направить в адрес управления потребительского рынка и ценовой политики Липецкой области.</w:t>
      </w:r>
    </w:p>
    <w:p w:rsidR="00767236" w:rsidRPr="00767236" w:rsidRDefault="00767236" w:rsidP="0076723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767236">
        <w:rPr>
          <w:rFonts w:ascii="Arial" w:eastAsia="Times New Roman" w:hAnsi="Arial" w:cs="Arial"/>
          <w:color w:val="444444"/>
          <w:sz w:val="28"/>
          <w:szCs w:val="28"/>
        </w:rPr>
        <w:t xml:space="preserve">В случае возникновения вопросов при заполнении форм либо иных организационных вопросов необходимо обратиться по телефону: (4742) 27-26-10 Клевцова Татьяна Александровна, Давыдова Елена Леонидовна, </w:t>
      </w:r>
      <w:proofErr w:type="spellStart"/>
      <w:r w:rsidRPr="00767236">
        <w:rPr>
          <w:rFonts w:ascii="Arial" w:eastAsia="Times New Roman" w:hAnsi="Arial" w:cs="Arial"/>
          <w:color w:val="444444"/>
          <w:sz w:val="28"/>
          <w:szCs w:val="28"/>
        </w:rPr>
        <w:t>e-mail</w:t>
      </w:r>
      <w:proofErr w:type="spellEnd"/>
      <w:r w:rsidRPr="00767236">
        <w:rPr>
          <w:rFonts w:ascii="Arial" w:eastAsia="Times New Roman" w:hAnsi="Arial" w:cs="Arial"/>
          <w:color w:val="444444"/>
          <w:sz w:val="28"/>
          <w:szCs w:val="28"/>
        </w:rPr>
        <w:t>: t.reester@yandex.ru (для обмена информацией).</w:t>
      </w:r>
    </w:p>
    <w:p w:rsidR="00B77E01" w:rsidRPr="00767236" w:rsidRDefault="00B77E01" w:rsidP="007672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7E01" w:rsidRPr="00767236" w:rsidSect="00951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664"/>
    <w:multiLevelType w:val="multilevel"/>
    <w:tmpl w:val="AA00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56"/>
    <w:rsid w:val="0006602E"/>
    <w:rsid w:val="00095DA2"/>
    <w:rsid w:val="00104EAD"/>
    <w:rsid w:val="0011105C"/>
    <w:rsid w:val="001725CA"/>
    <w:rsid w:val="001A1EA8"/>
    <w:rsid w:val="001A3370"/>
    <w:rsid w:val="0026133D"/>
    <w:rsid w:val="002A4E2F"/>
    <w:rsid w:val="002C2769"/>
    <w:rsid w:val="002C6D7D"/>
    <w:rsid w:val="003B3F36"/>
    <w:rsid w:val="003E6D9F"/>
    <w:rsid w:val="00527FDA"/>
    <w:rsid w:val="0056547E"/>
    <w:rsid w:val="00580F4F"/>
    <w:rsid w:val="006038B6"/>
    <w:rsid w:val="00606839"/>
    <w:rsid w:val="006E08E4"/>
    <w:rsid w:val="006E66F2"/>
    <w:rsid w:val="006F2FE7"/>
    <w:rsid w:val="00715A2C"/>
    <w:rsid w:val="00737629"/>
    <w:rsid w:val="007641C2"/>
    <w:rsid w:val="00767236"/>
    <w:rsid w:val="007C7BA7"/>
    <w:rsid w:val="008119F4"/>
    <w:rsid w:val="00814C56"/>
    <w:rsid w:val="008B4539"/>
    <w:rsid w:val="009055D1"/>
    <w:rsid w:val="009215BD"/>
    <w:rsid w:val="00951C8C"/>
    <w:rsid w:val="009C7C7C"/>
    <w:rsid w:val="00A10620"/>
    <w:rsid w:val="00AF3576"/>
    <w:rsid w:val="00B12A43"/>
    <w:rsid w:val="00B622F5"/>
    <w:rsid w:val="00B77E01"/>
    <w:rsid w:val="00B81EF5"/>
    <w:rsid w:val="00BC5D98"/>
    <w:rsid w:val="00BF1F22"/>
    <w:rsid w:val="00CA3FC9"/>
    <w:rsid w:val="00CD1433"/>
    <w:rsid w:val="00D1533B"/>
    <w:rsid w:val="00D65448"/>
    <w:rsid w:val="00DC295F"/>
    <w:rsid w:val="00DE6DA7"/>
    <w:rsid w:val="00DF533F"/>
    <w:rsid w:val="00ED0E96"/>
    <w:rsid w:val="00F34420"/>
    <w:rsid w:val="00F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D"/>
  </w:style>
  <w:style w:type="paragraph" w:styleId="1">
    <w:name w:val="heading 1"/>
    <w:basedOn w:val="a"/>
    <w:link w:val="10"/>
    <w:uiPriority w:val="9"/>
    <w:qFormat/>
    <w:rsid w:val="00767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7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ent-text">
    <w:name w:val="content-text"/>
    <w:basedOn w:val="a"/>
    <w:rsid w:val="007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2016-11-30T08:53:00Z</dcterms:created>
  <dcterms:modified xsi:type="dcterms:W3CDTF">2016-11-30T08:53:00Z</dcterms:modified>
</cp:coreProperties>
</file>